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000" w:firstLineChars="500"/>
        <w:jc w:val="both"/>
        <w:rPr>
          <w:rFonts w:ascii="方正小标宋简体" w:hAnsi="Times New Roman" w:eastAsia="方正小标宋简体" w:cs="Times New Roman"/>
          <w:color w:val="auto"/>
          <w:sz w:val="40"/>
          <w:szCs w:val="40"/>
          <w:highlight w:val="none"/>
        </w:rPr>
      </w:pPr>
      <w:bookmarkStart w:id="0" w:name="_GoBack"/>
      <w:bookmarkEnd w:id="0"/>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 年 </w:t>
      </w:r>
      <w:r>
        <w:rPr>
          <w:rFonts w:hint="eastAsia" w:ascii="楷体_GB2312" w:hAnsi="Times New Roman" w:eastAsia="楷体_GB2312"/>
          <w:color w:val="auto"/>
          <w:sz w:val="28"/>
          <w:szCs w:val="28"/>
          <w:highlight w:val="none"/>
          <w:lang w:val="en-US" w:eastAsia="zh-CN"/>
        </w:rPr>
        <w:t>01</w:t>
      </w:r>
      <w:r>
        <w:rPr>
          <w:rFonts w:hint="eastAsia" w:ascii="楷体_GB2312" w:hAnsi="Times New Roman" w:eastAsia="楷体_GB2312"/>
          <w:color w:val="auto"/>
          <w:sz w:val="28"/>
          <w:szCs w:val="28"/>
          <w:highlight w:val="none"/>
        </w:rPr>
        <w:t xml:space="preserve">月 </w:t>
      </w:r>
      <w:r>
        <w:rPr>
          <w:rFonts w:hint="eastAsia" w:ascii="楷体_GB2312" w:hAnsi="Times New Roman" w:eastAsia="楷体_GB2312"/>
          <w:color w:val="auto"/>
          <w:sz w:val="28"/>
          <w:szCs w:val="28"/>
          <w:highlight w:val="none"/>
          <w:lang w:val="en-US" w:eastAsia="zh-CN"/>
        </w:rPr>
        <w:t>15</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74"/>
        <w:gridCol w:w="103"/>
        <w:gridCol w:w="1407"/>
        <w:gridCol w:w="20"/>
        <w:gridCol w:w="1167"/>
        <w:gridCol w:w="569"/>
        <w:gridCol w:w="361"/>
        <w:gridCol w:w="242"/>
        <w:gridCol w:w="147"/>
        <w:gridCol w:w="783"/>
        <w:gridCol w:w="29"/>
        <w:gridCol w:w="841"/>
        <w:gridCol w:w="113"/>
        <w:gridCol w:w="4"/>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38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吕国燕</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50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027-53018957</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571"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23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571"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841.57</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836.25</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234.83</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484.01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1076.4</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1320.26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348.23</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39.61%</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399.42</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416.39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44.34</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60.6</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486.5</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55.35%</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616.38</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821.61</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1076.4</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1320.26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ind w:firstLine="420" w:firstLineChars="20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市残疾人联合会贯彻落实党中央关于群团工作的方针政策和决策部署，落实市委工作要求，在履行职责过程中坚持和加强党对</w:t>
            </w:r>
            <w:r>
              <w:rPr>
                <w:rFonts w:hint="eastAsia" w:ascii="仿宋_GB2312" w:hAnsi="宋体" w:eastAsia="仿宋_GB2312"/>
                <w:color w:val="auto"/>
                <w:kern w:val="0"/>
                <w:highlight w:val="none"/>
                <w:lang w:eastAsia="zh-CN"/>
              </w:rPr>
              <w:t>残疾人</w:t>
            </w:r>
            <w:r>
              <w:rPr>
                <w:rFonts w:hint="eastAsia" w:ascii="仿宋_GB2312" w:hAnsi="宋体" w:eastAsia="仿宋_GB2312"/>
                <w:color w:val="auto"/>
                <w:kern w:val="0"/>
                <w:highlight w:val="none"/>
              </w:rPr>
              <w:t xml:space="preserve">工作的集中统一领导。主要职责是：                                                     </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1</w:t>
            </w:r>
            <w:r>
              <w:rPr>
                <w:rFonts w:hint="eastAsia" w:ascii="仿宋_GB2312" w:hAnsi="宋体" w:eastAsia="仿宋_GB2312"/>
                <w:color w:val="auto"/>
                <w:kern w:val="0"/>
                <w:highlight w:val="none"/>
              </w:rPr>
              <w:t>.贯彻执行国家和省关于残疾人事业的法律、法规和方针、政策，协助研究制订和实施残疾人事业的政策、规划和计划，对有关业务领域进行指导和管理。承担市政府残疾人工作委员会</w:t>
            </w:r>
            <w:r>
              <w:rPr>
                <w:rFonts w:hint="eastAsia" w:ascii="仿宋_GB2312" w:hAnsi="宋体" w:eastAsia="仿宋_GB2312"/>
                <w:color w:val="auto"/>
                <w:kern w:val="0"/>
                <w:highlight w:val="none"/>
                <w:lang w:eastAsia="zh-CN"/>
              </w:rPr>
              <w:t>秘书处</w:t>
            </w:r>
            <w:r>
              <w:rPr>
                <w:rFonts w:hint="eastAsia" w:ascii="仿宋_GB2312" w:hAnsi="宋体" w:eastAsia="仿宋_GB2312"/>
                <w:color w:val="auto"/>
                <w:kern w:val="0"/>
                <w:highlight w:val="none"/>
              </w:rPr>
              <w:t>日常工作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w:t>
            </w:r>
            <w:r>
              <w:rPr>
                <w:rFonts w:hint="eastAsia" w:ascii="仿宋_GB2312" w:hAnsi="宋体" w:eastAsia="仿宋_GB2312"/>
                <w:color w:val="auto"/>
                <w:kern w:val="0"/>
                <w:highlight w:val="none"/>
              </w:rPr>
              <w:t>.指导全市按比例安排残疾人就业工作；负责本区域内市直机关、团体、企业、事业单位和民办非企业单位上年度实际安排残疾人就业人数的认定；配合征收机关对“未安排残疾人就业和安排残疾人就业未达到规定比例的用人单位”实施残疾人就业保证金的依法征收；</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3.</w:t>
            </w:r>
            <w:r>
              <w:rPr>
                <w:rFonts w:hint="eastAsia" w:ascii="仿宋_GB2312" w:hAnsi="宋体" w:eastAsia="仿宋_GB2312"/>
                <w:color w:val="auto"/>
                <w:kern w:val="0"/>
                <w:highlight w:val="none"/>
              </w:rPr>
              <w:t>密切联系残疾人，广泛听取残疾人意见，了解和反映残疾人需求；配合有关部门维护残疾人权益</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4.</w:t>
            </w:r>
            <w:r>
              <w:rPr>
                <w:rFonts w:hint="eastAsia" w:ascii="仿宋_GB2312" w:hAnsi="宋体" w:eastAsia="仿宋_GB2312"/>
                <w:color w:val="auto"/>
                <w:kern w:val="0"/>
                <w:highlight w:val="none"/>
              </w:rPr>
              <w:t>团结、教育残疾人遵守宪法法律、遵守社会公德和职业道德，发扬乐观进取精神，自尊、自信、自强、自立，履行应尽的义务，为社会主义建设贡献力量</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5.</w:t>
            </w:r>
            <w:r>
              <w:rPr>
                <w:rFonts w:hint="eastAsia" w:ascii="仿宋_GB2312" w:hAnsi="宋体" w:eastAsia="仿宋_GB2312"/>
                <w:color w:val="auto"/>
                <w:kern w:val="0"/>
                <w:highlight w:val="none"/>
              </w:rPr>
              <w:t>弘扬人道主义，宣传残疾人事业，沟通政府、社会与残疾人之间的联系，动员社会理解、尊重、关心和帮助残疾人</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6.</w:t>
            </w:r>
            <w:r>
              <w:rPr>
                <w:rFonts w:hint="eastAsia" w:ascii="仿宋_GB2312" w:hAnsi="宋体" w:eastAsia="仿宋_GB2312"/>
                <w:color w:val="auto"/>
                <w:kern w:val="0"/>
                <w:highlight w:val="none"/>
              </w:rPr>
              <w:t>组织开展残疾人康复、教育、扶贫、就业、文化、体育、社会服务、福利、无障碍建设和残疾预防等工作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7.</w:t>
            </w:r>
            <w:r>
              <w:rPr>
                <w:rFonts w:hint="eastAsia" w:ascii="仿宋_GB2312" w:hAnsi="宋体" w:eastAsia="仿宋_GB2312"/>
                <w:color w:val="auto"/>
                <w:kern w:val="0"/>
                <w:highlight w:val="none"/>
              </w:rPr>
              <w:t>协助管理区</w:t>
            </w:r>
            <w:r>
              <w:rPr>
                <w:rFonts w:hint="eastAsia" w:ascii="仿宋_GB2312" w:hAnsi="宋体" w:eastAsia="仿宋_GB2312"/>
                <w:color w:val="auto"/>
                <w:kern w:val="0"/>
                <w:highlight w:val="none"/>
                <w:lang w:eastAsia="zh-CN"/>
              </w:rPr>
              <w:t>（开发区）</w:t>
            </w:r>
            <w:r>
              <w:rPr>
                <w:rFonts w:hint="eastAsia" w:ascii="仿宋_GB2312" w:hAnsi="宋体" w:eastAsia="仿宋_GB2312"/>
                <w:color w:val="auto"/>
                <w:kern w:val="0"/>
                <w:highlight w:val="none"/>
              </w:rPr>
              <w:t>残联领导班子；指导基层残疾人工作；指导全市各类残疾人专门协会工作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8.</w:t>
            </w:r>
            <w:r>
              <w:rPr>
                <w:rFonts w:hint="eastAsia" w:ascii="仿宋_GB2312" w:hAnsi="宋体" w:eastAsia="仿宋_GB2312"/>
                <w:color w:val="auto"/>
                <w:kern w:val="0"/>
                <w:highlight w:val="none"/>
              </w:rPr>
              <w:t>开展残疾人事业的对外交流与合作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w:t>
            </w:r>
            <w:r>
              <w:rPr>
                <w:rFonts w:hint="eastAsia" w:ascii="仿宋_GB2312" w:hAnsi="宋体" w:eastAsia="仿宋_GB2312"/>
                <w:color w:val="auto"/>
                <w:kern w:val="0"/>
                <w:highlight w:val="none"/>
              </w:rPr>
              <w:t>完成上级交办的其他任务。</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2024年是中华人民共和国成立75周年，是实施“十四五”规划的关键一年。全市残疾人工作的总体要求是：坚持以习近平新时代中国特色社会主义思想为指引，全面贯彻落实党的二十大精神，深入贯彻落实习近平总书记关于残疾人事业的重要论述和重要指示批示精神，坚持以推动残疾人事业高质量发展为主题，以巩固拓展残疾人脱贫攻坚成果、促进残疾人全面发展和共同富裕为主线，深入实施《鄂州市残疾人事业发展“十四五”规划》，进一步完善残疾人社会保障制度和关爱服务体系，切实履行“代表、服务、管理”职能，不断加强残联自身建设，为我市加快建设两区一枢纽作出更大贡献。</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1.深入学习贯彻习近平新时代中国特色社会主义思想。</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2完善残疾人社会保障制度。</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3.完善残疾人就业支持体系。</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4.完善残疾人关爱服务体系。</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5.营造助残扶残社会氛围。</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6.完善残疾人权益保障机制。</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7.夯实残疾人事业发展基础。</w:t>
            </w:r>
          </w:p>
          <w:p>
            <w:pPr>
              <w:widowControl/>
              <w:snapToGrid w:val="0"/>
            </w:pPr>
            <w:r>
              <w:rPr>
                <w:rFonts w:hint="eastAsia" w:ascii="仿宋_GB2312" w:hAnsi="宋体" w:eastAsia="仿宋_GB2312"/>
                <w:color w:val="auto"/>
                <w:kern w:val="0"/>
                <w:highlight w:val="none"/>
                <w:lang w:val="en-US" w:eastAsia="zh-CN"/>
              </w:rPr>
              <w:t>8.持续推动残联改革和自身建设。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74"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2026</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8074" w:type="dxa"/>
            <w:gridSpan w:val="16"/>
            <w:tcMar>
              <w:left w:w="57" w:type="dxa"/>
              <w:right w:w="57" w:type="dxa"/>
            </w:tcMar>
            <w:vAlign w:val="center"/>
          </w:tcPr>
          <w:p>
            <w:pPr>
              <w:widowControl/>
              <w:snapToGrid w:val="0"/>
              <w:jc w:val="left"/>
              <w:rPr>
                <w:rFonts w:hint="eastAsia" w:eastAsia="仿宋_GB2312"/>
                <w:lang w:eastAsia="zh-CN"/>
              </w:rPr>
            </w:pPr>
            <w:r>
              <w:rPr>
                <w:rFonts w:hint="eastAsia" w:ascii="仿宋_GB2312" w:hAnsi="宋体" w:eastAsia="仿宋_GB2312" w:cs="仿宋_GB2312"/>
                <w:color w:val="0000FF"/>
                <w:kern w:val="0"/>
                <w:highlight w:val="none"/>
              </w:rPr>
              <w:t>　</w:t>
            </w:r>
            <w:r>
              <w:rPr>
                <w:rFonts w:hint="eastAsia" w:ascii="仿宋_GB2312" w:hAnsi="宋体" w:eastAsia="仿宋_GB2312" w:cs="仿宋_GB2312"/>
                <w:color w:val="auto"/>
                <w:kern w:val="0"/>
                <w:highlight w:val="none"/>
              </w:rPr>
              <w:t>基本实现残疾人事业高质量协调发展，进一步增强残疾人获得感幸福感。残疾人事业与全省基本实现现代化相适应，与经济社会发展相协调，残疾人生活水平与社会平均水平差距显著缩小。平等、参与、共享和融合发展的理念和社会环境基本形成，残疾人权益保障制度和机制基本形成，残疾人的全面发展和共同富裕取得更为明显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7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预算支出指标</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完全相符</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科学</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计划指标</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完全合规</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残疾人社会保障政策</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color w:val="auto"/>
                <w:kern w:val="0"/>
                <w:sz w:val="21"/>
                <w:szCs w:val="21"/>
                <w:highlight w:val="none"/>
                <w:u w:val="none"/>
                <w:lang w:eastAsia="zh-CN"/>
              </w:rPr>
              <w:t>全覆盖</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残疾人就业创业帮扶政策落实率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贫困残疾人家庭无障碍改造</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98%</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社会效应</w:t>
            </w: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社会效益</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扶残助残的社会氛围</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残疾人及家属对优惠政策满意度</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7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联系部门满意度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74"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8074" w:type="dxa"/>
            <w:gridSpan w:val="16"/>
            <w:tcMar>
              <w:left w:w="57" w:type="dxa"/>
              <w:right w:w="57" w:type="dxa"/>
            </w:tcMar>
            <w:vAlign w:val="center"/>
          </w:tcPr>
          <w:p>
            <w:pPr>
              <w:widowControl/>
              <w:snapToGrid w:val="0"/>
              <w:jc w:val="left"/>
            </w:pPr>
            <w:r>
              <w:rPr>
                <w:rFonts w:hint="eastAsia" w:ascii="仿宋_GB2312" w:hAnsi="宋体" w:eastAsia="仿宋_GB2312" w:cs="仿宋_GB2312"/>
                <w:color w:val="auto"/>
                <w:kern w:val="0"/>
                <w:highlight w:val="none"/>
                <w:lang w:val="en-US" w:eastAsia="zh-CN"/>
              </w:rPr>
              <w:t>落实残疾人社会保障政策、创业就业帮扶政策、扩展残疾人就业渠道、推进无障碍环境建设、加大残疾人事业宣传力度、丰富残疾人精神文化生活、实施残疾人康复工程、大力开展扶残助残志愿服务。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736"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042"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826"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705"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87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826"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05"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7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26"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05"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Times New Roman"/>
                <w:color w:val="auto"/>
                <w:kern w:val="0"/>
                <w:sz w:val="21"/>
                <w:szCs w:val="22"/>
                <w:highlight w:val="none"/>
                <w:lang w:val="en-US" w:eastAsia="zh-CN" w:bidi="ar-SA"/>
              </w:rPr>
              <w:t>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残疾人社会保障政策</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残疾人就业创业帮扶政策落实率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93%</w:t>
            </w:r>
          </w:p>
        </w:tc>
        <w:tc>
          <w:tcPr>
            <w:tcW w:w="87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贫困残疾人家庭无障碍改造</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98%</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社会</w:t>
            </w:r>
            <w:r>
              <w:rPr>
                <w:rFonts w:hint="eastAsia" w:ascii="仿宋_GB2312" w:hAnsi="宋体" w:eastAsia="仿宋_GB2312" w:cs="仿宋_GB2312"/>
                <w:color w:val="auto"/>
                <w:kern w:val="0"/>
                <w:highlight w:val="none"/>
              </w:rPr>
              <w:t>效益</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扶残助残的社会氛围</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残疾人及家属对优惠政策满意度</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≥85</w:t>
            </w:r>
            <w:r>
              <w:rPr>
                <w:rFonts w:hint="eastAsia" w:ascii="仿宋_GB2312" w:hAnsi="仿宋_GB2312" w:eastAsia="仿宋_GB2312" w:cs="仿宋_GB2312"/>
                <w:color w:val="auto"/>
                <w:kern w:val="0"/>
                <w:sz w:val="21"/>
                <w:szCs w:val="21"/>
                <w:highlight w:val="none"/>
                <w:u w:val="none"/>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7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color w:val="auto"/>
                <w:kern w:val="0"/>
                <w:sz w:val="21"/>
                <w:szCs w:val="21"/>
                <w:highlight w:val="none"/>
                <w:u w:val="none"/>
              </w:rPr>
              <w:t>联系部门满意度</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Y2E5ZWE0NWMxMzljM2Y4ZTI4MjMyNzg2MGUxY2MifQ=="/>
  </w:docVars>
  <w:rsids>
    <w:rsidRoot w:val="2C365954"/>
    <w:rsid w:val="000E3FC3"/>
    <w:rsid w:val="02381AA1"/>
    <w:rsid w:val="029B370F"/>
    <w:rsid w:val="05142A80"/>
    <w:rsid w:val="056179AB"/>
    <w:rsid w:val="08E05BEF"/>
    <w:rsid w:val="1457788F"/>
    <w:rsid w:val="14E426FB"/>
    <w:rsid w:val="159A5004"/>
    <w:rsid w:val="16B97ABE"/>
    <w:rsid w:val="187C4DBC"/>
    <w:rsid w:val="19CE0F66"/>
    <w:rsid w:val="1CA22253"/>
    <w:rsid w:val="1CA7512B"/>
    <w:rsid w:val="1DFD39F5"/>
    <w:rsid w:val="212C2F24"/>
    <w:rsid w:val="226C12D2"/>
    <w:rsid w:val="26B35362"/>
    <w:rsid w:val="29B449E4"/>
    <w:rsid w:val="29BA45B0"/>
    <w:rsid w:val="2A0C1D61"/>
    <w:rsid w:val="2B2215BE"/>
    <w:rsid w:val="2C365954"/>
    <w:rsid w:val="2D200D0E"/>
    <w:rsid w:val="2E5C6070"/>
    <w:rsid w:val="2FEA3851"/>
    <w:rsid w:val="30240E53"/>
    <w:rsid w:val="36824DA1"/>
    <w:rsid w:val="37735EDE"/>
    <w:rsid w:val="385E4892"/>
    <w:rsid w:val="388B350E"/>
    <w:rsid w:val="391D4354"/>
    <w:rsid w:val="3C1466FB"/>
    <w:rsid w:val="3E360794"/>
    <w:rsid w:val="3F323EEB"/>
    <w:rsid w:val="423011ED"/>
    <w:rsid w:val="42EB2CC6"/>
    <w:rsid w:val="4609638B"/>
    <w:rsid w:val="468865A7"/>
    <w:rsid w:val="47605C51"/>
    <w:rsid w:val="4888460D"/>
    <w:rsid w:val="48E078F7"/>
    <w:rsid w:val="49D65199"/>
    <w:rsid w:val="4B4D6D1A"/>
    <w:rsid w:val="4C7351BF"/>
    <w:rsid w:val="5181387E"/>
    <w:rsid w:val="53FF0DCE"/>
    <w:rsid w:val="541F6D7A"/>
    <w:rsid w:val="547446F1"/>
    <w:rsid w:val="54880DC3"/>
    <w:rsid w:val="56245732"/>
    <w:rsid w:val="596811C3"/>
    <w:rsid w:val="5B6D417F"/>
    <w:rsid w:val="5D736F4C"/>
    <w:rsid w:val="5DC30D1A"/>
    <w:rsid w:val="5E200C45"/>
    <w:rsid w:val="629B43B7"/>
    <w:rsid w:val="62F133E3"/>
    <w:rsid w:val="66CA649C"/>
    <w:rsid w:val="69872FA0"/>
    <w:rsid w:val="6A0554D4"/>
    <w:rsid w:val="6A220C3A"/>
    <w:rsid w:val="6AFC78D8"/>
    <w:rsid w:val="6B7E03D2"/>
    <w:rsid w:val="6B910106"/>
    <w:rsid w:val="6C844841"/>
    <w:rsid w:val="6C975C01"/>
    <w:rsid w:val="6FC16B8B"/>
    <w:rsid w:val="72A42E14"/>
    <w:rsid w:val="74CA4688"/>
    <w:rsid w:val="78CE6ED0"/>
    <w:rsid w:val="7ADB50DD"/>
    <w:rsid w:val="7E3244F5"/>
    <w:rsid w:val="7F5E5DE2"/>
    <w:rsid w:val="7F6F4EEF"/>
    <w:rsid w:val="7FB9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qFormat/>
    <w:uiPriority w:val="0"/>
    <w:pPr>
      <w:spacing w:after="120"/>
      <w:ind w:left="420" w:leftChars="200"/>
    </w:pPr>
  </w:style>
  <w:style w:type="paragraph" w:styleId="4">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5">
    <w:name w:val="Body Text First Indent 2"/>
    <w:basedOn w:val="3"/>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Administrator</cp:lastModifiedBy>
  <cp:lastPrinted>2024-01-24T08:44:00Z</cp:lastPrinted>
  <dcterms:modified xsi:type="dcterms:W3CDTF">2024-02-26T07:47:19Z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7D35D4129FBE4D18B5AB7F59ED3C128F_11</vt:lpwstr>
  </property>
</Properties>
</file>